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504</w:t>
      </w:r>
    </w:p>
    <w:p>
      <w:r>
        <w:t>Bundesgericht (BGE), 1981-10-01, DE</w:t>
      </w:r>
    </w:p>
    <w:p>
      <w:r>
        <w:rPr>
          <w:b/>
        </w:rPr>
        <w:t xml:space="preserve">Quelle: </w:t>
      </w:r>
      <w:r>
        <w:t>https://mcp.opencaselaw.ch/entscheid/bge_107 II 504</w:t>
      </w:r>
    </w:p>
    <w:p>
      <w:r>
        <w:t>FR: ATF 107 II 504</w:t>
      </w:r>
    </w:p>
    <w:p>
      <w:r>
        <w:t>IT: DTF 107 II 504</w:t>
      </w:r>
    </w:p>
    <w:p>
      <w:pPr>
        <w:pStyle w:val="Heading2"/>
      </w:pPr>
      <w:r>
        <w:t>Regeste</w:t>
      </w:r>
    </w:p>
    <w:p>
      <w:r>
        <w:t>Regeste Art. 44 und 68 OG; Art. 381 ZGB. Die Ernennung des Vormundes unterliegt nicht der Berufung an das Bundesgericht. Es handelt sich nicht um eine Zivilrechtsstreitigkeit im Sinne von Art. 44 OG, sondern um eine Zivilsache nach Art. 68 OG, in der gegebenenfalls die Nichtigkeitsbeschwerde zulässig ist (E. 2). Die Eltern des Mündels haben lediglich ein tatsächliches oder mittelbares Interesse an der Person des Vormundes. Wird die von ihnen vorgeschlagene Person nicht zum Vormund gewählt, werden sie dadurch in ihren rechtlich geschützten Interessen nicht beeinträchtigt. Es fehlt ihnen daher die Legitimation zur Nichtigkeitsbeschwerde (E. 3).</w:t>
      </w:r>
    </w:p>
    <w:p>
      <w:pPr>
        <w:pStyle w:val="Heading2"/>
      </w:pPr>
      <w:r>
        <w:t>Erwägungen</w:t>
      </w:r>
    </w:p>
    <w:p>
      <w:r>
        <w:rPr>
          <w:b/>
        </w:rPr>
        <w:t>E. 2</w:t>
      </w:r>
    </w:p>
    <w:p>
      <w:r>
        <w:t>In erster Linie stellt sich die Frage, ob die Nichtigkeitsbeschwerde gegen die Bestellung des Vormundes überhaupt zulässig ist. Nach EGGER, N. 6 zu Art. 388 ZGB , sind sowohl die Berufung als auch die Nichtigkeitsbeschwerde ausgeschlossen; nach seiner Meinung kann die Ernennung eines Vormundes lediglich mit der staatsrechtlichen Beschwerde beim Bundesgericht angefochten werden. Gemäss Art. 68 Abs. 1 OG ist die Nichtigkeitsbeschwerde in Zivilsachen, die nicht der Berufung unterliegen, zulässig. Nach ständiger Rechtsprechung liegt eine Zivilsache schon dann vor, wenn das dem Streit zugrundeliegende Rechtsverhältnis dem Zivilrecht angehört ( BGE 95 II 301 , BGE 85 II 288 E. 1b, BGE 72 II 309 E. 2 und 334 E. 1). Auch wenn das Vormundschaftsrecht vom öffentlichen Recht in erheblichem Masse mitgeprägt wird, so stellen die vormundschaftlichen Massnahmen und insbesondere die Ernennung eines Vormundes doch eine Zivilsache im Sinne von Art. 68 Abs. 1 OG dar. Dass sich das kantonale Verfahren vor den Verwaltungsbehörden und nicht vor den Gerichten abgespielt hat, ist in diesem Zusammenhang ohne Bedeutung ( BGE 79 II 248 /9). Hingegen handelt es sich nicht um eine Zivilrechtsstreitigkeit gemäss Art. 44 OG . Einer solchen liegt stets ein kontradiktorisches Verfahren, an dem zwei gleichgestellte Parteien beteiligt sind, zugrunde ( BGE 104 II 164 E. 3b mit Hinweisen). Hier tritt die Vormundschaftsbehörde jedoch kraft ihres Amtes auf, und das Mündel ist ihr untergeordnet. Umstrittene vormundschaftliche Massnahmen sind denn auch der nichtstreitigen Gerichtsbarkeit zuzurechnen. Auch in solchen Fällen ist die Berufung ans BGE 107 II 504 S. 506 Bundesgericht möglich, sofern einer der in Art. 44 lit. a-f OG abschliessend aufgezählten Berufungsgründe vorliegt. Dazu gehört die Ernennung des Vormundes nicht ( BGE 91 II 176 oben). Insbesondere kann sie nicht unter Art. 44 lit. e OG subsumiert und der Entmündigung oder Anordnung einer Beistandschaft zugezählt werden. Ist die Berufung demnach im vorliegenden Fall ausgeschlossen, so sind die Voraussetzungen für die Zulässigkeit der Nichtigkeitsbeschwerde grundsätzlich zu bejahen.</w:t>
      </w:r>
    </w:p>
    <w:p>
      <w:r>
        <w:rPr>
          <w:b/>
        </w:rPr>
        <w:t>E. 3</w:t>
      </w:r>
    </w:p>
    <w:p>
      <w:r>
        <w:t>Es ist indessen weiter zu prüfen, ob die allgemeine, für jedes Rechtsmittel geltende Voraussetzung des Eintretens, nämlich das Vorliegen eines rechtsschutzwürdigen Interesses der Beschwerdeführerin an der verlangten gerichtlichen Entscheidung gegeben sei ( BGE 85 II 289 ; BIRCHMEIER, Handbuch des OG, N. 7 zu Art. 68 OG , S. 260). Nach Art. 381 ZGB haben das Mündel oder dessen Vater oder Mutter das Recht, der Vormundschaftsbehörde eine Person ihres Vertrauens als Vormund vorzuschlagen. Sprechen nicht wichtige Gründe dagegen, so soll diesem Vorschlag Folge geleistet werden. Daraus darf aber nicht ein Anspruch auf die Wahl der vorgeschlagenen Person abgeleitet werden. Der Vorschlag ist für die Vormundschaftsbehörde keinesfalls bindend (KAUFMANN, N. 6a zu Art. 381 ZGB ; EGGER, N. 4 zu Art. 380/81 ZGB). Man kann sich allerdings fragen, ob nicht dem Mündel selber ein rechtlich geschütztes Interesse an der Wahl der von ihm vorgeschlagenen Person zuzuerkennen wäre, sofern keine wichtigen Gründe gegen diese Person sprechen. So kommt insbesondere den Wünschen des zu Bevormundenden bei Entmündigten stärkeres Gewicht zu als bei Unmündigen (EGGER, N. 11 zu Art. 380/81 ZGB). Indessen kann diese Frage hier offen gelassen werden. Es ist zum vorneherein klar, dass dasselbe nicht für Vater oder Mutter des Mündels gelten kann, die lediglich ein tatsächliches Interesse an der Person des Vormundes haben können. Denn bei Art. 381 ZGB handelt es sich um eine Vorschrift, die ausschliesslich im öffentlichen Interesse und nicht im privaten der Eltern des Mündels aufgestellt worden ist. Die Vormundschaft ist eine öffentliche Angelegenheit, und ihre Ausgestaltung lässt die persönliche Rechtsstellung der Eltern des Mündels unberührt (nicht veröffentlichtes Urteil des Bundesgerichts i.S. St. gegen Regierungsrat Solothurn vom 30. Oktober 1944). Kommt den Eltern des Mündels aber lediglich ein tatsächliches oder mittelbares Interesse an der Person des BGE 107 II 504 S. 507 Vormundes zu, so werden sie durch die Nichtwahl der vorgeschlagenen Person nicht in ihren rechtlich geschützten Interessen beeinträchtigt. Der Beschwerdeführerin als Mutter des Mündels ist daher die Legitimation zur Nichtigkeitsbeschwerde abzusprechen, weshalb auf ihre Beschwerde nicht eingetreten werden kann. EGGER, N. 6 zu Art. 388 ZGB , hat demnach mit Recht sowohl die Berufung als auch die Nichtigkeitsbeschwerde im Zusammenhang mit Art. 381 ZGB ausgeschlossen. Die gleiche Ansicht vertritt auch FALB, Zum Vorrecht des nahen Verwandten bei der Bestellung des Vormundes ( Art. 380 ZGB ), ZVW 3/1948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